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shd w:val="clear" w:color="auto" w:fill="FFFFFF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长江财产保险股份有限公司供应商</w:t>
      </w:r>
      <w:r>
        <w:rPr>
          <w:rFonts w:hint="eastAsia" w:ascii="宋体" w:hAnsi="宋体"/>
          <w:b/>
          <w:sz w:val="36"/>
          <w:szCs w:val="36"/>
          <w:lang w:eastAsia="zh-CN"/>
        </w:rPr>
        <w:t>报名</w:t>
      </w:r>
      <w:r>
        <w:rPr>
          <w:rFonts w:hint="eastAsia" w:ascii="宋体" w:hAnsi="宋体"/>
          <w:b/>
          <w:sz w:val="36"/>
          <w:szCs w:val="36"/>
        </w:rPr>
        <w:t>表</w:t>
      </w:r>
    </w:p>
    <w:p>
      <w:pPr>
        <w:ind w:left="-619" w:leftChars="-295" w:firstLine="0" w:firstLineChars="0"/>
        <w:jc w:val="left"/>
        <w:rPr>
          <w:rFonts w:hint="eastAsia" w:ascii="宋体" w:hAnsi="宋体"/>
          <w:b/>
          <w:sz w:val="24"/>
          <w:szCs w:val="24"/>
          <w:lang w:eastAsia="zh-CN"/>
        </w:rPr>
      </w:pPr>
    </w:p>
    <w:p>
      <w:pPr>
        <w:ind w:left="-1260" w:leftChars="-600" w:firstLine="0" w:firstLineChars="0"/>
        <w:jc w:val="left"/>
        <w:rPr>
          <w:rFonts w:hint="eastAsia" w:ascii="宋体" w:hAnsi="宋体"/>
          <w:b/>
          <w:sz w:val="24"/>
          <w:szCs w:val="24"/>
          <w:lang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报名单位（签章）：</w:t>
      </w:r>
    </w:p>
    <w:tbl>
      <w:tblPr>
        <w:tblStyle w:val="2"/>
        <w:tblW w:w="108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973"/>
        <w:gridCol w:w="961"/>
        <w:gridCol w:w="465"/>
        <w:gridCol w:w="735"/>
        <w:gridCol w:w="1020"/>
        <w:gridCol w:w="960"/>
        <w:gridCol w:w="23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编列内容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报名人基本信息</w:t>
            </w:r>
          </w:p>
        </w:tc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95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资产（单位：亿元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）</w:t>
            </w:r>
          </w:p>
        </w:tc>
        <w:tc>
          <w:tcPr>
            <w:tcW w:w="5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上年末净资产（单位：亿元）</w:t>
            </w:r>
          </w:p>
        </w:tc>
        <w:tc>
          <w:tcPr>
            <w:tcW w:w="5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近三年的净资产收益率</w:t>
            </w:r>
          </w:p>
        </w:tc>
        <w:tc>
          <w:tcPr>
            <w:tcW w:w="5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2021年：       / 2022年：      /2023年：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联系人：</w:t>
            </w:r>
          </w:p>
        </w:tc>
        <w:tc>
          <w:tcPr>
            <w:tcW w:w="5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9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座机：</w:t>
            </w:r>
          </w:p>
        </w:tc>
        <w:tc>
          <w:tcPr>
            <w:tcW w:w="55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传真: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管理能力</w:t>
            </w:r>
          </w:p>
        </w:tc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保险资管公司</w:t>
            </w: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信用风险管理能力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是否具有：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股票投资管理能力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是否具有：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债权投资计划产品管理能力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是否具有：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股权投资计划产品管理能力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是否具有：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衍生品运用管理能力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是否具有：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 xml:space="preserve">是 </w:t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□</w:t>
            </w:r>
            <w:r>
              <w:rPr>
                <w:rStyle w:val="5"/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开展三方受托管理起始时间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证券公司、证券资管公司</w:t>
            </w:r>
          </w:p>
        </w:tc>
        <w:tc>
          <w:tcPr>
            <w:tcW w:w="31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私募资产管理业务资格取得时间</w:t>
            </w:r>
          </w:p>
        </w:tc>
        <w:tc>
          <w:tcPr>
            <w:tcW w:w="334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年     月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管理规模</w:t>
            </w:r>
          </w:p>
        </w:tc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保险资管公司</w:t>
            </w: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上年末三方受托管理规模（单位：亿元）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1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上年末三方委托专户规模（单位：亿元）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证券公司、证券资管公司</w:t>
            </w:r>
          </w:p>
        </w:tc>
        <w:tc>
          <w:tcPr>
            <w:tcW w:w="216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私募资产管理业务主动管理资产余额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集合资产管理业务主动管理资产余额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（单位：亿元）</w:t>
            </w: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2023年三季度末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2023年二季度末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2023年一季度末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97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16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2022年末</w:t>
            </w:r>
          </w:p>
        </w:tc>
        <w:tc>
          <w:tcPr>
            <w:tcW w:w="23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/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eastAsia="zh-CN"/>
              </w:rPr>
              <w:t>投资团队</w:t>
            </w:r>
          </w:p>
        </w:tc>
        <w:tc>
          <w:tcPr>
            <w:tcW w:w="4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投资团队人员数量：</w:t>
            </w:r>
          </w:p>
        </w:tc>
        <w:tc>
          <w:tcPr>
            <w:tcW w:w="5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投资团队3年（含）以上从业人员数量：</w:t>
            </w:r>
          </w:p>
        </w:tc>
        <w:tc>
          <w:tcPr>
            <w:tcW w:w="5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139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43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投资团队5年（含）以上从业人员数量：</w:t>
            </w:r>
          </w:p>
        </w:tc>
        <w:tc>
          <w:tcPr>
            <w:tcW w:w="510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0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80B35"/>
    <w:rsid w:val="02380B35"/>
    <w:rsid w:val="402F6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qFormat/>
    <w:uiPriority w:val="0"/>
    <w:rPr>
      <w:rFonts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2024-04-17T09:41:00Z</dcterms:created>
  <dc:creator>刘畅</dc:creator>
  <cp:lastModifiedBy>刘畅</cp:lastModifiedBy>
  <dcterms:modified xsi:type="dcterms:W3CDTF">2024-04-17T09:41:32Z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C30274BDF44B41F29D3216EB7F14EDF1</vt:lpwstr>
  </property>
</Properties>
</file>